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 xml:space="preserve">105                                 </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R4-22</w:t>
      </w:r>
      <w:r>
        <w:rPr>
          <w:rFonts w:hint="eastAsia" w:ascii="Arial" w:hAnsi="Arial" w:cs="Arial"/>
          <w:b/>
          <w:color w:val="auto"/>
          <w:sz w:val="24"/>
          <w:szCs w:val="24"/>
          <w:highlight w:val="none"/>
          <w:lang w:val="en-US" w:eastAsia="zh-CN"/>
        </w:rPr>
        <w:t>20399</w:t>
      </w:r>
      <w:bookmarkStart w:id="9" w:name="_GoBack"/>
      <w:bookmarkEnd w:id="9"/>
      <w:r>
        <w:rPr>
          <w:rFonts w:hint="default" w:ascii="Arial" w:hAnsi="Arial" w:cs="Arial"/>
          <w:b/>
          <w:color w:val="auto"/>
          <w:sz w:val="24"/>
          <w:szCs w:val="24"/>
          <w:highlight w:val="none"/>
          <w:lang w:val="en-US" w:eastAsia="zh-CN"/>
        </w:rPr>
        <w:t xml:space="preserve">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val="en-US" w:eastAsia="zh-CN"/>
        </w:rPr>
        <w:t xml:space="preserve">Toulouse, </w:t>
      </w:r>
      <w:r>
        <w:rPr>
          <w:rFonts w:hint="eastAsia" w:ascii="Arial" w:hAnsi="Arial" w:cs="Arial"/>
          <w:b/>
          <w:color w:val="auto"/>
          <w:sz w:val="24"/>
          <w:szCs w:val="24"/>
          <w:highlight w:val="none"/>
          <w:lang w:val="en-US" w:eastAsia="zh-CN"/>
        </w:rPr>
        <w:t>France, Nov</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14</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Nov</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18</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bookmarkEnd w:id="2"/>
    </w:p>
    <w:p>
      <w:pPr>
        <w:pStyle w:val="14"/>
        <w:keepNext w:val="0"/>
        <w:keepLines w:val="0"/>
        <w:pageBreakBefore w:val="0"/>
        <w:widowControl w:val="0"/>
        <w:kinsoku/>
        <w:wordWrap/>
        <w:topLinePunct w:val="0"/>
        <w:bidi w:val="0"/>
        <w:spacing w:before="120" w:after="120"/>
        <w:jc w:val="both"/>
        <w:rPr>
          <w:b/>
          <w:i/>
          <w:sz w:val="24"/>
          <w:highlight w:val="none"/>
        </w:rPr>
      </w:pP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 L1-RSRP measurement requirements</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cs="Arial"/>
          <w:b/>
          <w:lang w:val="en-US" w:eastAsia="zh-CN"/>
        </w:rPr>
        <w:t>8.21.3.2</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1"/>
          <w:szCs w:val="21"/>
          <w:highlight w:val="none"/>
          <w:lang w:val="en-US" w:eastAsia="zh-CN"/>
        </w:rPr>
      </w:pPr>
      <w:bookmarkStart w:id="3" w:name="OLE_LINK6"/>
      <w:r>
        <w:rPr>
          <w:rFonts w:hint="eastAsia"/>
          <w:bCs/>
          <w:kern w:val="0"/>
          <w:sz w:val="21"/>
          <w:szCs w:val="21"/>
          <w:highlight w:val="none"/>
          <w:lang w:val="en-US" w:eastAsia="zh-CN"/>
        </w:rPr>
        <w:t xml:space="preserve">In RAN#96e meeting, the work item [1] on study on on further NR mobility enhancements was approved as one of Rel-18 RAN4 package. During last RAN4 meeting, we have lot reached lots of consensus on L1-RSRP measurement requirements in [2] for L1/L2 based inter-cell mobility. In this contribution, we want to share further considerations on this issue. </w:t>
      </w:r>
    </w:p>
    <w:bookmarkEnd w:id="3"/>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spacing w:after="120" w:afterLines="50"/>
        <w:rPr>
          <w:b/>
          <w:u w:val="single"/>
          <w:lang w:eastAsia="zh-CN"/>
        </w:rPr>
      </w:pPr>
      <w:bookmarkStart w:id="4" w:name="_Hlk116572629"/>
      <w:r>
        <w:rPr>
          <w:b/>
          <w:u w:val="single"/>
        </w:rPr>
        <w:t xml:space="preserve">Issue 1-2-1: </w:t>
      </w:r>
      <w:r>
        <w:rPr>
          <w:b/>
          <w:u w:val="single"/>
          <w:lang w:eastAsia="zh-CN"/>
        </w:rPr>
        <w:t>L1-RSRP measurement delay requirements</w:t>
      </w:r>
      <w:bookmarkEnd w:id="4"/>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20"/>
              <w:keepNext w:val="0"/>
              <w:keepLines w:val="0"/>
              <w:widowControl w:val="0"/>
              <w:numPr>
                <w:ilvl w:val="0"/>
                <w:numId w:val="7"/>
              </w:numPr>
              <w:suppressLineNumbers w:val="0"/>
              <w:overflowPunct w:val="0"/>
              <w:autoSpaceDE w:val="0"/>
              <w:autoSpaceDN w:val="0"/>
              <w:adjustRightInd w:val="0"/>
              <w:spacing w:before="0" w:beforeAutospacing="0" w:after="120" w:afterAutospacing="0"/>
              <w:ind w:left="600" w:leftChars="0" w:right="0" w:hanging="360" w:firstLineChars="0"/>
              <w:jc w:val="both"/>
              <w:textAlignment w:val="baseline"/>
              <w:rPr>
                <w:rFonts w:hint="default" w:ascii="Times New Roman" w:hAnsi="Times New Roman" w:eastAsia="MS Mincho" w:cs="Times New Roman"/>
                <w:kern w:val="2"/>
                <w:sz w:val="21"/>
                <w:szCs w:val="21"/>
              </w:rPr>
            </w:pPr>
            <w:r>
              <w:rPr>
                <w:rFonts w:hint="eastAsia" w:ascii="Times New Roman" w:hAnsi="Times New Roman" w:eastAsia="MS Mincho" w:cs="Times New Roman"/>
                <w:color w:val="000000"/>
                <w:kern w:val="2"/>
                <w:sz w:val="21"/>
                <w:szCs w:val="21"/>
                <w:lang w:val="en-US" w:eastAsia="zh-CN" w:bidi="ar"/>
              </w:rPr>
              <w:t xml:space="preserve"> </w:t>
            </w:r>
            <w:r>
              <w:rPr>
                <w:rFonts w:hint="default" w:ascii="Times New Roman" w:hAnsi="Times New Roman" w:eastAsia="MS Mincho" w:cs="Times New Roman"/>
                <w:color w:val="000000"/>
                <w:kern w:val="2"/>
                <w:sz w:val="21"/>
                <w:szCs w:val="21"/>
                <w:lang w:val="en-US" w:eastAsia="zh-CN" w:bidi="ar"/>
              </w:rPr>
              <w:t xml:space="preserve">Option 1 (MTK, Nokia): </w:t>
            </w:r>
            <w:r>
              <w:rPr>
                <w:rFonts w:hint="default" w:ascii="Times New Roman" w:hAnsi="Times New Roman" w:eastAsia="MS Mincho" w:cs="Calibri"/>
                <w:kern w:val="2"/>
                <w:sz w:val="21"/>
                <w:szCs w:val="21"/>
                <w:lang w:val="en-US" w:eastAsia="zh-CN" w:bidi="ar"/>
              </w:rPr>
              <w:t>use the measurement delay requirements for L1 measurement on NSC in R17 as a baseline</w:t>
            </w:r>
            <w:r>
              <w:rPr>
                <w:rFonts w:hint="default" w:ascii="Times New Roman" w:hAnsi="Times New Roman" w:eastAsia="MS Mincho" w:cs="Times New Roman"/>
                <w:kern w:val="2"/>
                <w:sz w:val="21"/>
                <w:szCs w:val="21"/>
                <w:lang w:val="en-US" w:eastAsia="zh-CN" w:bidi="ar"/>
              </w:rPr>
              <w:t xml:space="preserve"> </w:t>
            </w:r>
          </w:p>
          <w:p>
            <w:pPr>
              <w:pStyle w:val="20"/>
              <w:keepNext w:val="0"/>
              <w:keepLines w:val="0"/>
              <w:widowControl w:val="0"/>
              <w:numPr>
                <w:ilvl w:val="0"/>
                <w:numId w:val="7"/>
              </w:numPr>
              <w:suppressLineNumbers w:val="0"/>
              <w:overflowPunct w:val="0"/>
              <w:autoSpaceDE w:val="0"/>
              <w:autoSpaceDN w:val="0"/>
              <w:adjustRightInd w:val="0"/>
              <w:spacing w:before="0" w:beforeAutospacing="0" w:after="120" w:afterAutospacing="0"/>
              <w:ind w:left="600" w:leftChars="0" w:right="0" w:hanging="360" w:firstLineChars="0"/>
              <w:jc w:val="both"/>
              <w:textAlignment w:val="baseline"/>
              <w:rPr>
                <w:rFonts w:hint="default" w:ascii="Times New Roman" w:hAnsi="Times New Roman" w:eastAsia="MS Mincho" w:cs="Times New Roman"/>
                <w:kern w:val="2"/>
                <w:sz w:val="21"/>
                <w:szCs w:val="21"/>
              </w:rPr>
            </w:pPr>
            <w:r>
              <w:rPr>
                <w:rFonts w:hint="eastAsia" w:ascii="Times New Roman" w:hAnsi="Times New Roman" w:eastAsia="MS Mincho" w:cs="Times New Roman"/>
                <w:kern w:val="2"/>
                <w:sz w:val="21"/>
                <w:szCs w:val="21"/>
                <w:lang w:val="en-US" w:eastAsia="zh-CN" w:bidi="ar"/>
              </w:rPr>
              <w:t xml:space="preserve"> </w:t>
            </w:r>
            <w:r>
              <w:rPr>
                <w:rFonts w:hint="default" w:ascii="Times New Roman" w:hAnsi="Times New Roman" w:eastAsia="MS Mincho" w:cs="Times New Roman"/>
                <w:kern w:val="2"/>
                <w:sz w:val="21"/>
                <w:szCs w:val="21"/>
                <w:lang w:val="en-US" w:eastAsia="zh-CN" w:bidi="ar"/>
              </w:rPr>
              <w:t>Option 2 (Intel, QC, Xiaomi, CATT, CTC, vivo, Nokia): Wait for RAN1/2 progress</w:t>
            </w:r>
          </w:p>
          <w:p>
            <w:pPr>
              <w:pStyle w:val="20"/>
              <w:keepNext w:val="0"/>
              <w:keepLines w:val="0"/>
              <w:widowControl w:val="0"/>
              <w:numPr>
                <w:ilvl w:val="0"/>
                <w:numId w:val="7"/>
              </w:numPr>
              <w:suppressLineNumbers w:val="0"/>
              <w:overflowPunct w:val="0"/>
              <w:autoSpaceDE w:val="0"/>
              <w:autoSpaceDN w:val="0"/>
              <w:adjustRightInd w:val="0"/>
              <w:spacing w:before="0" w:beforeAutospacing="0" w:after="120" w:afterAutospacing="0"/>
              <w:ind w:left="600" w:leftChars="0" w:right="0" w:hanging="360" w:firstLineChars="0"/>
              <w:jc w:val="both"/>
              <w:textAlignment w:val="baseline"/>
              <w:rPr>
                <w:b/>
                <w:u w:val="single"/>
                <w:vertAlign w:val="baseline"/>
                <w:lang w:eastAsia="zh-CN"/>
              </w:rPr>
            </w:pPr>
            <w:r>
              <w:rPr>
                <w:rFonts w:hint="eastAsia" w:ascii="Times New Roman" w:hAnsi="Times New Roman" w:eastAsia="MS Mincho" w:cs="Times New Roman"/>
                <w:kern w:val="2"/>
                <w:sz w:val="21"/>
                <w:szCs w:val="21"/>
                <w:lang w:val="en-US" w:eastAsia="zh-CN" w:bidi="ar"/>
              </w:rPr>
              <w:t xml:space="preserve"> </w:t>
            </w:r>
            <w:r>
              <w:rPr>
                <w:rFonts w:hint="default" w:ascii="Times New Roman" w:hAnsi="Times New Roman" w:eastAsia="MS Mincho" w:cs="Times New Roman"/>
                <w:kern w:val="2"/>
                <w:sz w:val="21"/>
                <w:szCs w:val="21"/>
                <w:lang w:val="en-US" w:eastAsia="zh-CN" w:bidi="ar"/>
              </w:rPr>
              <w:t>Option 3 (MTK, Huawei, Ericsson, Apple, Xiaomi, CATT, vivo, OPPO, Nokia): FFS</w:t>
            </w:r>
          </w:p>
        </w:tc>
      </w:tr>
    </w:tbl>
    <w:p>
      <w:pPr>
        <w:spacing w:after="120" w:afterLines="50"/>
        <w:rPr>
          <w:rFonts w:hint="default"/>
          <w:highlight w:val="none"/>
          <w:lang w:val="en-US" w:eastAsia="zh-CN"/>
        </w:rPr>
      </w:pPr>
      <w:r>
        <w:rPr>
          <w:rFonts w:hint="eastAsia"/>
          <w:lang w:val="en-US" w:eastAsia="zh-CN"/>
        </w:rPr>
        <w:t>At the last RAN4 meeting, companies have made some discussions on L1-RSRP measurement delay requirements. In this paper, we also want to share some views on this issue. From above three options, we want to analysis them one by one. In R17, intra-frequency requirements in FR1 and FR2 for L1-RSRP measurement has been defined in section 9.13 of 38.133, which covers L1-RSRP measurements for a cell with different PCI from serving cell. But this specification of L1-RSRP measurements just focus on a cell, which means a neighbour cell. Moreover, if more than one cells need to be measured by L1-RSRP, measurement delay requirements for L1 measurement on NSC can not meet this scenario. On the other hand, from our understanding, the scenario of L1/L2 mobility should be discussed in RAN1 or RAN2. Thus, combined with the above analysis, L1-RSRP measurement delay requirements need more furth</w:t>
      </w:r>
      <w:r>
        <w:rPr>
          <w:rFonts w:hint="eastAsia"/>
          <w:highlight w:val="none"/>
          <w:lang w:val="en-US" w:eastAsia="zh-CN"/>
        </w:rPr>
        <w:t>er discussion.</w:t>
      </w:r>
    </w:p>
    <w:p>
      <w:pPr>
        <w:spacing w:after="120" w:afterLines="50"/>
        <w:rPr>
          <w:rFonts w:hint="default"/>
          <w:lang w:val="en-US" w:eastAsia="zh-CN"/>
        </w:rPr>
      </w:pPr>
      <w:r>
        <w:rPr>
          <w:rFonts w:hint="eastAsia"/>
          <w:b/>
          <w:bCs/>
          <w:i/>
          <w:iCs/>
          <w:lang w:val="en-US" w:eastAsia="zh-CN"/>
        </w:rPr>
        <w:t>Proposal 1. L1-RSRP measurement delay requirement</w:t>
      </w:r>
      <w:r>
        <w:rPr>
          <w:rFonts w:hint="eastAsia"/>
          <w:b/>
          <w:bCs/>
          <w:i/>
          <w:iCs/>
          <w:highlight w:val="none"/>
          <w:lang w:val="en-US" w:eastAsia="zh-CN"/>
        </w:rPr>
        <w:t>s need more further discussion.</w:t>
      </w:r>
    </w:p>
    <w:p>
      <w:pPr>
        <w:spacing w:after="120" w:afterLines="50"/>
        <w:rPr>
          <w:b/>
          <w:u w:val="single"/>
          <w:lang w:eastAsia="zh-CN"/>
        </w:rPr>
      </w:pPr>
      <w:r>
        <w:rPr>
          <w:b/>
          <w:u w:val="single"/>
        </w:rPr>
        <w:t xml:space="preserve">Issue 1-2-2: </w:t>
      </w:r>
      <w:r>
        <w:rPr>
          <w:b/>
          <w:highlight w:val="none"/>
          <w:u w:val="single"/>
        </w:rPr>
        <w:t>Side condition in</w:t>
      </w:r>
      <w:r>
        <w:rPr>
          <w:b/>
          <w:u w:val="single"/>
        </w:rPr>
        <w:t xml:space="preserve"> intra-frequency </w:t>
      </w:r>
      <w:r>
        <w:rPr>
          <w:b/>
          <w:u w:val="single"/>
          <w:lang w:eastAsia="zh-CN"/>
        </w:rPr>
        <w:t>L1-RSRP measurement accuracy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20"/>
              <w:keepNext w:val="0"/>
              <w:keepLines w:val="0"/>
              <w:widowControl w:val="0"/>
              <w:numPr>
                <w:ilvl w:val="0"/>
                <w:numId w:val="8"/>
              </w:numPr>
              <w:suppressLineNumbers w:val="0"/>
              <w:overflowPunct w:val="0"/>
              <w:autoSpaceDE w:val="0"/>
              <w:autoSpaceDN w:val="0"/>
              <w:adjustRightInd w:val="0"/>
              <w:spacing w:before="0" w:beforeAutospacing="0" w:after="120" w:afterAutospacing="0"/>
              <w:ind w:left="600" w:leftChars="0" w:right="0" w:hanging="360" w:firstLineChars="0"/>
              <w:jc w:val="both"/>
              <w:textAlignment w:val="baseline"/>
              <w:rPr>
                <w:rFonts w:hint="default" w:ascii="Times New Roman" w:hAnsi="Times New Roman" w:eastAsia="MS Mincho" w:cs="Times New Roman"/>
                <w:kern w:val="2"/>
                <w:sz w:val="21"/>
                <w:szCs w:val="21"/>
              </w:rPr>
            </w:pPr>
            <w:r>
              <w:rPr>
                <w:rFonts w:hint="eastAsia" w:ascii="Times New Roman" w:hAnsi="Times New Roman" w:eastAsia="MS Mincho" w:cs="Times New Roman"/>
                <w:kern w:val="2"/>
                <w:sz w:val="21"/>
                <w:szCs w:val="21"/>
                <w:lang w:val="en-US" w:eastAsia="zh-CN" w:bidi="ar"/>
              </w:rPr>
              <w:t xml:space="preserve"> </w:t>
            </w:r>
            <w:r>
              <w:rPr>
                <w:rFonts w:hint="default" w:ascii="Times New Roman" w:hAnsi="Times New Roman" w:eastAsia="MS Mincho" w:cs="Times New Roman"/>
                <w:kern w:val="2"/>
                <w:sz w:val="21"/>
                <w:szCs w:val="21"/>
                <w:lang w:val="en-US" w:eastAsia="zh-CN" w:bidi="ar"/>
              </w:rPr>
              <w:t>Revised Option 1 (QC, Huawei, MTK, Apple, vivo): Reuse legacy value SNR=-3dB</w:t>
            </w:r>
          </w:p>
          <w:p>
            <w:pPr>
              <w:pStyle w:val="20"/>
              <w:keepNext w:val="0"/>
              <w:keepLines w:val="0"/>
              <w:widowControl w:val="0"/>
              <w:numPr>
                <w:ilvl w:val="0"/>
                <w:numId w:val="8"/>
              </w:numPr>
              <w:suppressLineNumbers w:val="0"/>
              <w:overflowPunct w:val="0"/>
              <w:autoSpaceDE w:val="0"/>
              <w:autoSpaceDN w:val="0"/>
              <w:adjustRightInd w:val="0"/>
              <w:spacing w:before="0" w:beforeAutospacing="0" w:after="120" w:afterAutospacing="0"/>
              <w:ind w:left="600" w:leftChars="0" w:right="0" w:hanging="360" w:firstLineChars="0"/>
              <w:jc w:val="both"/>
              <w:textAlignment w:val="baseline"/>
              <w:rPr>
                <w:rFonts w:hint="default" w:ascii="Times New Roman" w:hAnsi="Times New Roman" w:eastAsia="MS Mincho" w:cs="Times New Roman"/>
                <w:kern w:val="2"/>
                <w:sz w:val="21"/>
                <w:szCs w:val="21"/>
              </w:rPr>
            </w:pPr>
            <w:r>
              <w:rPr>
                <w:rFonts w:hint="eastAsia" w:ascii="Times New Roman" w:hAnsi="Times New Roman" w:eastAsia="MS Mincho" w:cs="Times New Roman"/>
                <w:kern w:val="2"/>
                <w:sz w:val="21"/>
                <w:szCs w:val="21"/>
                <w:lang w:val="en-US" w:eastAsia="zh-CN" w:bidi="ar"/>
              </w:rPr>
              <w:t xml:space="preserve"> </w:t>
            </w:r>
            <w:r>
              <w:rPr>
                <w:rFonts w:hint="default" w:ascii="Times New Roman" w:hAnsi="Times New Roman" w:eastAsia="MS Mincho" w:cs="Times New Roman"/>
                <w:kern w:val="2"/>
                <w:sz w:val="21"/>
                <w:szCs w:val="21"/>
                <w:lang w:val="en-US" w:eastAsia="zh-CN" w:bidi="ar"/>
              </w:rPr>
              <w:t>Revised Option 2 (vivo): SNR =-6dB (same as L3 measurement)</w:t>
            </w:r>
          </w:p>
          <w:p>
            <w:pPr>
              <w:pStyle w:val="20"/>
              <w:keepNext w:val="0"/>
              <w:keepLines w:val="0"/>
              <w:widowControl w:val="0"/>
              <w:numPr>
                <w:ilvl w:val="0"/>
                <w:numId w:val="8"/>
              </w:numPr>
              <w:suppressLineNumbers w:val="0"/>
              <w:overflowPunct w:val="0"/>
              <w:autoSpaceDE w:val="0"/>
              <w:autoSpaceDN w:val="0"/>
              <w:adjustRightInd w:val="0"/>
              <w:spacing w:before="0" w:beforeAutospacing="0" w:after="120" w:afterAutospacing="0"/>
              <w:ind w:left="600" w:leftChars="0" w:right="0" w:hanging="360" w:firstLineChars="0"/>
              <w:jc w:val="both"/>
              <w:textAlignment w:val="baseline"/>
              <w:rPr>
                <w:b/>
                <w:u w:val="single"/>
                <w:vertAlign w:val="baseline"/>
                <w:lang w:eastAsia="zh-CN"/>
              </w:rPr>
            </w:pPr>
            <w:r>
              <w:rPr>
                <w:rFonts w:hint="eastAsia" w:ascii="Times New Roman" w:hAnsi="Times New Roman" w:eastAsia="MS Mincho" w:cs="Times New Roman"/>
                <w:kern w:val="2"/>
                <w:sz w:val="21"/>
                <w:szCs w:val="21"/>
                <w:lang w:val="en-US" w:eastAsia="zh-CN" w:bidi="ar"/>
              </w:rPr>
              <w:t xml:space="preserve"> </w:t>
            </w:r>
            <w:r>
              <w:rPr>
                <w:rFonts w:hint="default" w:ascii="Times New Roman" w:hAnsi="Times New Roman" w:eastAsia="MS Mincho" w:cs="Times New Roman"/>
                <w:kern w:val="2"/>
                <w:sz w:val="21"/>
                <w:szCs w:val="21"/>
                <w:lang w:val="en-US" w:eastAsia="zh-CN" w:bidi="ar"/>
              </w:rPr>
              <w:t>Revised Option 3 (Intel, QC, Ericsson, Xiaomi, vivo, OPPO, Nokia): FFS</w:t>
            </w:r>
          </w:p>
        </w:tc>
      </w:tr>
    </w:tbl>
    <w:p>
      <w:pPr>
        <w:spacing w:after="120" w:afterLines="50"/>
        <w:rPr>
          <w:rFonts w:hint="eastAsia"/>
          <w:lang w:val="en-US" w:eastAsia="zh-CN"/>
        </w:rPr>
      </w:pPr>
      <w:bookmarkStart w:id="5" w:name="OLE_LINK30"/>
      <w:bookmarkStart w:id="6" w:name="OLE_LINK42"/>
      <w:bookmarkStart w:id="7" w:name="OLE_LINK66"/>
      <w:bookmarkStart w:id="8" w:name="OLE_LINK23"/>
      <w:r>
        <w:rPr>
          <w:rFonts w:hint="eastAsia"/>
          <w:lang w:val="en-US" w:eastAsia="zh-CN"/>
        </w:rPr>
        <w:t>Another issue is whether L1-RSRP measurement accuracy requirements which only used for beam managements can be applicable to L1/L2 mobility. In TS 38.133, side condition Ês/Iot in intra-frequency L1-RSRP measurement accuracy requirement is specified -3dB. And in legacy mobility, side condition Ês/Iot in intra-frequency and inter-frequency L3-RSRP accuracy requirement is -6dB. Based on our understanding, we can reuse legacy value of L3 measurement for L1/L2 mobility, at last -6dB can be same as legacy RRM. If some companies think this value need more discussion, we are open to this.</w:t>
      </w:r>
    </w:p>
    <w:p>
      <w:pPr>
        <w:spacing w:after="120" w:afterLines="50"/>
        <w:rPr>
          <w:rFonts w:hint="default"/>
          <w:lang w:val="en-US" w:eastAsia="zh-CN"/>
        </w:rPr>
      </w:pPr>
      <w:r>
        <w:rPr>
          <w:rFonts w:hint="eastAsia"/>
          <w:b/>
          <w:bCs/>
          <w:i/>
          <w:iCs/>
          <w:lang w:val="en-US" w:eastAsia="zh-CN"/>
        </w:rPr>
        <w:t>Proposal 2. Reuse legacy value of L3 measurement for L1/L2 mobility or for further study.</w:t>
      </w:r>
    </w:p>
    <w:bookmarkEnd w:id="5"/>
    <w:bookmarkEnd w:id="6"/>
    <w:bookmarkEnd w:id="7"/>
    <w:bookmarkEnd w:id="8"/>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initial discussion on L1-RSRP measurement requirements to support L1/L2 mobility, The conclusions are:</w:t>
      </w:r>
    </w:p>
    <w:p>
      <w:pPr>
        <w:spacing w:after="120" w:afterLines="50"/>
        <w:rPr>
          <w:rFonts w:hint="default"/>
          <w:lang w:val="en-US" w:eastAsia="zh-CN"/>
        </w:rPr>
      </w:pPr>
      <w:r>
        <w:rPr>
          <w:rFonts w:hint="eastAsia"/>
          <w:b/>
          <w:bCs/>
          <w:i/>
          <w:iCs/>
          <w:lang w:val="en-US" w:eastAsia="zh-CN"/>
        </w:rPr>
        <w:t>Proposal 1. L1-RSRP measurement delay requirements need more further discussion.</w:t>
      </w:r>
    </w:p>
    <w:p>
      <w:pPr>
        <w:spacing w:after="120" w:afterLines="50"/>
        <w:rPr>
          <w:rFonts w:hint="default"/>
          <w:b/>
          <w:bCs/>
          <w:i/>
          <w:iCs/>
          <w:lang w:val="en-US" w:eastAsia="zh-CN"/>
        </w:rPr>
      </w:pPr>
      <w:r>
        <w:rPr>
          <w:rFonts w:hint="eastAsia"/>
          <w:b/>
          <w:bCs/>
          <w:i/>
          <w:iCs/>
          <w:lang w:val="en-US" w:eastAsia="zh-CN"/>
        </w:rPr>
        <w:t>Proposal 2. Reuse legacy value of L3 measurement for L1/L2 mobility or for further study.</w:t>
      </w:r>
    </w:p>
    <w:p>
      <w:pPr>
        <w:keepNext w:val="0"/>
        <w:keepLines w:val="0"/>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RP-221799</w:t>
      </w:r>
      <w:r>
        <w:rPr>
          <w:rFonts w:hint="eastAsia" w:cs="Times New Roman"/>
          <w:b w:val="0"/>
          <w:bCs w:val="0"/>
          <w:color w:val="auto"/>
          <w:sz w:val="20"/>
          <w:szCs w:val="20"/>
          <w:highlight w:val="none"/>
          <w:lang w:val="en-US" w:eastAsia="zh-CN"/>
        </w:rPr>
        <w:t>, New WID on Further NR mobility enhancements, MediaTek.</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[2] </w:t>
      </w:r>
      <w:r>
        <w:rPr>
          <w:rFonts w:hint="eastAsia" w:cs="Times New Roman"/>
          <w:color w:val="auto"/>
          <w:sz w:val="20"/>
          <w:szCs w:val="20"/>
          <w:highlight w:val="none"/>
          <w:lang w:val="en-US" w:eastAsia="zh-CN"/>
        </w:rPr>
        <w:t xml:space="preserve"> R4-2217259, WF on L1/L2 inter-cell mobility,</w:t>
      </w:r>
      <w:r>
        <w:rPr>
          <w:rFonts w:hint="eastAsia" w:cs="Times New Roman"/>
          <w:b w:val="0"/>
          <w:bCs w:val="0"/>
          <w:color w:val="auto"/>
          <w:sz w:val="20"/>
          <w:szCs w:val="20"/>
          <w:highlight w:val="none"/>
          <w:lang w:val="en-US" w:eastAsia="zh-CN"/>
        </w:rPr>
        <w:t xml:space="preserve"> MediaTek.</w:t>
      </w:r>
    </w:p>
    <w:p>
      <w:pPr>
        <w:keepNext w:val="0"/>
        <w:keepLines w:val="0"/>
        <w:pageBreakBefore w:val="0"/>
        <w:widowControl w:val="0"/>
        <w:kinsoku/>
        <w:wordWrap/>
        <w:topLinePunct w:val="0"/>
        <w:bidi w:val="0"/>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AEB8CE3B"/>
    <w:multiLevelType w:val="multilevel"/>
    <w:tmpl w:val="AEB8CE3B"/>
    <w:lvl w:ilvl="0" w:tentative="0">
      <w:start w:val="1"/>
      <w:numFmt w:val="bullet"/>
      <w:lvlText w:val=""/>
      <w:lvlJc w:val="left"/>
      <w:pPr>
        <w:tabs>
          <w:tab w:val="left" w:pos="-420"/>
        </w:tabs>
        <w:ind w:left="516" w:hanging="360"/>
      </w:pPr>
      <w:rPr>
        <w:rFonts w:hint="default" w:ascii="Symbol" w:hAnsi="Symbol" w:cs="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cs="Wingdings"/>
      </w:rPr>
    </w:lvl>
    <w:lvl w:ilvl="3" w:tentative="0">
      <w:start w:val="1"/>
      <w:numFmt w:val="bullet"/>
      <w:lvlText w:val=""/>
      <w:lvlJc w:val="left"/>
      <w:pPr>
        <w:tabs>
          <w:tab w:val="left" w:pos="-420"/>
        </w:tabs>
        <w:ind w:left="2676" w:hanging="360"/>
      </w:pPr>
      <w:rPr>
        <w:rFonts w:hint="default" w:ascii="Symbol" w:hAnsi="Symbol" w:cs="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cs="Wingdings"/>
      </w:rPr>
    </w:lvl>
    <w:lvl w:ilvl="6" w:tentative="0">
      <w:start w:val="1"/>
      <w:numFmt w:val="bullet"/>
      <w:lvlText w:val=""/>
      <w:lvlJc w:val="left"/>
      <w:pPr>
        <w:tabs>
          <w:tab w:val="left" w:pos="-420"/>
        </w:tabs>
        <w:ind w:left="4836" w:hanging="360"/>
      </w:pPr>
      <w:rPr>
        <w:rFonts w:hint="default" w:ascii="Symbol" w:hAnsi="Symbol" w:cs="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cs="Wingdings"/>
      </w:rPr>
    </w:lvl>
  </w:abstractNum>
  <w:abstractNum w:abstractNumId="2">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80B8C06"/>
    <w:multiLevelType w:val="multilevel"/>
    <w:tmpl w:val="180B8C06"/>
    <w:lvl w:ilvl="0" w:tentative="0">
      <w:start w:val="1"/>
      <w:numFmt w:val="bullet"/>
      <w:lvlText w:val=""/>
      <w:lvlJc w:val="left"/>
      <w:pPr>
        <w:tabs>
          <w:tab w:val="left" w:pos="-420"/>
        </w:tabs>
        <w:ind w:left="516" w:hanging="360"/>
      </w:pPr>
      <w:rPr>
        <w:rFonts w:hint="default" w:ascii="Symbol" w:hAnsi="Symbol" w:cs="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cs="Wingdings"/>
      </w:rPr>
    </w:lvl>
    <w:lvl w:ilvl="3" w:tentative="0">
      <w:start w:val="1"/>
      <w:numFmt w:val="bullet"/>
      <w:lvlText w:val=""/>
      <w:lvlJc w:val="left"/>
      <w:pPr>
        <w:tabs>
          <w:tab w:val="left" w:pos="-420"/>
        </w:tabs>
        <w:ind w:left="2676" w:hanging="360"/>
      </w:pPr>
      <w:rPr>
        <w:rFonts w:hint="default" w:ascii="Symbol" w:hAnsi="Symbol" w:cs="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cs="Wingdings"/>
      </w:rPr>
    </w:lvl>
    <w:lvl w:ilvl="6" w:tentative="0">
      <w:start w:val="1"/>
      <w:numFmt w:val="bullet"/>
      <w:lvlText w:val=""/>
      <w:lvlJc w:val="left"/>
      <w:pPr>
        <w:tabs>
          <w:tab w:val="left" w:pos="-420"/>
        </w:tabs>
        <w:ind w:left="4836" w:hanging="360"/>
      </w:pPr>
      <w:rPr>
        <w:rFonts w:hint="default" w:ascii="Symbol" w:hAnsi="Symbol" w:cs="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cs="Wingdings"/>
      </w:rPr>
    </w:lvl>
  </w:abstractNum>
  <w:abstractNum w:abstractNumId="5">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7"/>
  </w:num>
  <w:num w:numId="3">
    <w:abstractNumId w:val="5"/>
  </w:num>
  <w:num w:numId="4">
    <w:abstractNumId w:val="6"/>
  </w:num>
  <w:num w:numId="5">
    <w:abstractNumId w:val="2"/>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B023C"/>
    <w:rsid w:val="024D6B6A"/>
    <w:rsid w:val="02510B5E"/>
    <w:rsid w:val="02566C17"/>
    <w:rsid w:val="027275A1"/>
    <w:rsid w:val="027371D9"/>
    <w:rsid w:val="0276366F"/>
    <w:rsid w:val="027F646E"/>
    <w:rsid w:val="028F6D4C"/>
    <w:rsid w:val="029A69A7"/>
    <w:rsid w:val="029B04E7"/>
    <w:rsid w:val="02DC3F9C"/>
    <w:rsid w:val="03073BDC"/>
    <w:rsid w:val="030B0647"/>
    <w:rsid w:val="030C40C1"/>
    <w:rsid w:val="03445E8F"/>
    <w:rsid w:val="035154D3"/>
    <w:rsid w:val="03527C38"/>
    <w:rsid w:val="035402E6"/>
    <w:rsid w:val="0356746F"/>
    <w:rsid w:val="03746F87"/>
    <w:rsid w:val="03814F5B"/>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82230"/>
    <w:rsid w:val="0479507E"/>
    <w:rsid w:val="04894975"/>
    <w:rsid w:val="04B14B03"/>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71B3F"/>
    <w:rsid w:val="07983294"/>
    <w:rsid w:val="07A17E56"/>
    <w:rsid w:val="07A5677E"/>
    <w:rsid w:val="07B51934"/>
    <w:rsid w:val="07B9290D"/>
    <w:rsid w:val="07BB64F5"/>
    <w:rsid w:val="07BE52B9"/>
    <w:rsid w:val="07C96167"/>
    <w:rsid w:val="07D57946"/>
    <w:rsid w:val="07ED524D"/>
    <w:rsid w:val="080124E3"/>
    <w:rsid w:val="080C7FA0"/>
    <w:rsid w:val="08336A12"/>
    <w:rsid w:val="08341060"/>
    <w:rsid w:val="08740B3B"/>
    <w:rsid w:val="08787FF0"/>
    <w:rsid w:val="0889002B"/>
    <w:rsid w:val="08A44DA6"/>
    <w:rsid w:val="08AA245A"/>
    <w:rsid w:val="08BA6E24"/>
    <w:rsid w:val="08C562FD"/>
    <w:rsid w:val="08CA27B1"/>
    <w:rsid w:val="08E916DF"/>
    <w:rsid w:val="08FC0AA5"/>
    <w:rsid w:val="09306537"/>
    <w:rsid w:val="09355076"/>
    <w:rsid w:val="09392119"/>
    <w:rsid w:val="09445E95"/>
    <w:rsid w:val="09543B3B"/>
    <w:rsid w:val="09600FBD"/>
    <w:rsid w:val="098143BC"/>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3427D0"/>
    <w:rsid w:val="0C43327D"/>
    <w:rsid w:val="0C4426AF"/>
    <w:rsid w:val="0C4577EC"/>
    <w:rsid w:val="0C5C6396"/>
    <w:rsid w:val="0C650A20"/>
    <w:rsid w:val="0C6E11B8"/>
    <w:rsid w:val="0C723CD1"/>
    <w:rsid w:val="0C9567A3"/>
    <w:rsid w:val="0CB752EB"/>
    <w:rsid w:val="0CB94808"/>
    <w:rsid w:val="0CC37BC2"/>
    <w:rsid w:val="0CD87ABE"/>
    <w:rsid w:val="0CE23848"/>
    <w:rsid w:val="0CE26C42"/>
    <w:rsid w:val="0CE76B48"/>
    <w:rsid w:val="0CF62FDB"/>
    <w:rsid w:val="0CFB523A"/>
    <w:rsid w:val="0D4B44A1"/>
    <w:rsid w:val="0D6E2620"/>
    <w:rsid w:val="0D704E21"/>
    <w:rsid w:val="0D7F48FE"/>
    <w:rsid w:val="0D883C88"/>
    <w:rsid w:val="0D966BF7"/>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C6F1D"/>
    <w:rsid w:val="0F103291"/>
    <w:rsid w:val="0F1B3EDD"/>
    <w:rsid w:val="0F1D498B"/>
    <w:rsid w:val="0F337178"/>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1BFC"/>
    <w:rsid w:val="10007AD6"/>
    <w:rsid w:val="100E19D0"/>
    <w:rsid w:val="101C4A03"/>
    <w:rsid w:val="101D0C86"/>
    <w:rsid w:val="10431B36"/>
    <w:rsid w:val="104A023B"/>
    <w:rsid w:val="10505F3B"/>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C5DAD"/>
    <w:rsid w:val="1210682D"/>
    <w:rsid w:val="121563D9"/>
    <w:rsid w:val="123A05DB"/>
    <w:rsid w:val="124240B9"/>
    <w:rsid w:val="125A117D"/>
    <w:rsid w:val="12680E73"/>
    <w:rsid w:val="127701EE"/>
    <w:rsid w:val="127E5AA6"/>
    <w:rsid w:val="12893E38"/>
    <w:rsid w:val="128B2749"/>
    <w:rsid w:val="129811DB"/>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E60B42"/>
    <w:rsid w:val="14EA1C4D"/>
    <w:rsid w:val="1515004B"/>
    <w:rsid w:val="15207BBA"/>
    <w:rsid w:val="152F4E1B"/>
    <w:rsid w:val="154D342A"/>
    <w:rsid w:val="1559587F"/>
    <w:rsid w:val="1574662E"/>
    <w:rsid w:val="15751882"/>
    <w:rsid w:val="1575191B"/>
    <w:rsid w:val="157818C6"/>
    <w:rsid w:val="159F73BB"/>
    <w:rsid w:val="15B03F28"/>
    <w:rsid w:val="15DE29CF"/>
    <w:rsid w:val="15E30A80"/>
    <w:rsid w:val="15F77CD3"/>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B45C6"/>
    <w:rsid w:val="176C447F"/>
    <w:rsid w:val="17875303"/>
    <w:rsid w:val="1793626E"/>
    <w:rsid w:val="17A875F5"/>
    <w:rsid w:val="17B92501"/>
    <w:rsid w:val="17E66DD8"/>
    <w:rsid w:val="17E84839"/>
    <w:rsid w:val="17EE1403"/>
    <w:rsid w:val="17F25234"/>
    <w:rsid w:val="17FD061B"/>
    <w:rsid w:val="17FF6314"/>
    <w:rsid w:val="18005F41"/>
    <w:rsid w:val="18025414"/>
    <w:rsid w:val="18171305"/>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63168"/>
    <w:rsid w:val="19786B0A"/>
    <w:rsid w:val="199A2059"/>
    <w:rsid w:val="19B46E10"/>
    <w:rsid w:val="19C456C1"/>
    <w:rsid w:val="19F061A1"/>
    <w:rsid w:val="1A054259"/>
    <w:rsid w:val="1A081816"/>
    <w:rsid w:val="1A165171"/>
    <w:rsid w:val="1A4858FF"/>
    <w:rsid w:val="1A4C698A"/>
    <w:rsid w:val="1A5E4B5A"/>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C0DF0"/>
    <w:rsid w:val="1B76379D"/>
    <w:rsid w:val="1B7F6005"/>
    <w:rsid w:val="1B9C269A"/>
    <w:rsid w:val="1B9E64C5"/>
    <w:rsid w:val="1BBE493C"/>
    <w:rsid w:val="1BC01115"/>
    <w:rsid w:val="1BC36606"/>
    <w:rsid w:val="1BC44015"/>
    <w:rsid w:val="1BCA6284"/>
    <w:rsid w:val="1C013494"/>
    <w:rsid w:val="1C053414"/>
    <w:rsid w:val="1C0C6675"/>
    <w:rsid w:val="1C132CB9"/>
    <w:rsid w:val="1C273D33"/>
    <w:rsid w:val="1C4032AB"/>
    <w:rsid w:val="1C4672ED"/>
    <w:rsid w:val="1C467AB6"/>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E25FDD"/>
    <w:rsid w:val="1EF5103F"/>
    <w:rsid w:val="1F090F9B"/>
    <w:rsid w:val="1F0E5D6B"/>
    <w:rsid w:val="1F4F2219"/>
    <w:rsid w:val="1F721405"/>
    <w:rsid w:val="1F935819"/>
    <w:rsid w:val="1FA6556D"/>
    <w:rsid w:val="1FAF2571"/>
    <w:rsid w:val="1FC55EDA"/>
    <w:rsid w:val="1FCE593C"/>
    <w:rsid w:val="1FE312AC"/>
    <w:rsid w:val="1FEC5915"/>
    <w:rsid w:val="1FED32EF"/>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48E9"/>
    <w:rsid w:val="21124D15"/>
    <w:rsid w:val="213E7119"/>
    <w:rsid w:val="21810744"/>
    <w:rsid w:val="218D6EF5"/>
    <w:rsid w:val="2195668B"/>
    <w:rsid w:val="21A130EA"/>
    <w:rsid w:val="21C267BF"/>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D17D7B"/>
    <w:rsid w:val="23D36D91"/>
    <w:rsid w:val="23F70BA5"/>
    <w:rsid w:val="23F93D0D"/>
    <w:rsid w:val="2405417E"/>
    <w:rsid w:val="241B5C62"/>
    <w:rsid w:val="245872F9"/>
    <w:rsid w:val="245943D9"/>
    <w:rsid w:val="245E6B64"/>
    <w:rsid w:val="2463385E"/>
    <w:rsid w:val="24967323"/>
    <w:rsid w:val="249D5FC8"/>
    <w:rsid w:val="24A1538E"/>
    <w:rsid w:val="24B9450F"/>
    <w:rsid w:val="24C83F94"/>
    <w:rsid w:val="24F60CDA"/>
    <w:rsid w:val="250D450C"/>
    <w:rsid w:val="25134332"/>
    <w:rsid w:val="25141A5B"/>
    <w:rsid w:val="2521546A"/>
    <w:rsid w:val="252B49E0"/>
    <w:rsid w:val="25734B61"/>
    <w:rsid w:val="258F6BC4"/>
    <w:rsid w:val="25975923"/>
    <w:rsid w:val="259A3D0A"/>
    <w:rsid w:val="25A95F3E"/>
    <w:rsid w:val="25BF6041"/>
    <w:rsid w:val="25C35718"/>
    <w:rsid w:val="25CA17AD"/>
    <w:rsid w:val="25CF0252"/>
    <w:rsid w:val="25D0248E"/>
    <w:rsid w:val="25F81D70"/>
    <w:rsid w:val="25FB5636"/>
    <w:rsid w:val="25FE58A9"/>
    <w:rsid w:val="26070462"/>
    <w:rsid w:val="260D2C45"/>
    <w:rsid w:val="26395C92"/>
    <w:rsid w:val="26484954"/>
    <w:rsid w:val="266237C3"/>
    <w:rsid w:val="267550B9"/>
    <w:rsid w:val="26C472EC"/>
    <w:rsid w:val="26EC491A"/>
    <w:rsid w:val="26ED73E1"/>
    <w:rsid w:val="27047832"/>
    <w:rsid w:val="27204B5D"/>
    <w:rsid w:val="272F31A0"/>
    <w:rsid w:val="27342901"/>
    <w:rsid w:val="273D2762"/>
    <w:rsid w:val="27470B72"/>
    <w:rsid w:val="27525E32"/>
    <w:rsid w:val="27722E60"/>
    <w:rsid w:val="2778582E"/>
    <w:rsid w:val="27806765"/>
    <w:rsid w:val="279B1E53"/>
    <w:rsid w:val="27AB7429"/>
    <w:rsid w:val="27C57B2B"/>
    <w:rsid w:val="27C8029E"/>
    <w:rsid w:val="27CC78AC"/>
    <w:rsid w:val="27DD45ED"/>
    <w:rsid w:val="27E3651B"/>
    <w:rsid w:val="27EC25E3"/>
    <w:rsid w:val="27ED0939"/>
    <w:rsid w:val="27F1498B"/>
    <w:rsid w:val="28027A71"/>
    <w:rsid w:val="281F4F67"/>
    <w:rsid w:val="283744B4"/>
    <w:rsid w:val="28485D62"/>
    <w:rsid w:val="285560D7"/>
    <w:rsid w:val="28760CA0"/>
    <w:rsid w:val="288A05DD"/>
    <w:rsid w:val="28937D89"/>
    <w:rsid w:val="28C96C14"/>
    <w:rsid w:val="28E138E3"/>
    <w:rsid w:val="28E74216"/>
    <w:rsid w:val="28E87EE4"/>
    <w:rsid w:val="2903396A"/>
    <w:rsid w:val="294E766A"/>
    <w:rsid w:val="2978319A"/>
    <w:rsid w:val="29A3014B"/>
    <w:rsid w:val="29A74CBD"/>
    <w:rsid w:val="29B01C34"/>
    <w:rsid w:val="29B16357"/>
    <w:rsid w:val="29BA0D88"/>
    <w:rsid w:val="29CF32B2"/>
    <w:rsid w:val="29DE15A2"/>
    <w:rsid w:val="29EF3680"/>
    <w:rsid w:val="29EF424E"/>
    <w:rsid w:val="29F93F5E"/>
    <w:rsid w:val="29FA7F26"/>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A080C"/>
    <w:rsid w:val="2C54533B"/>
    <w:rsid w:val="2C591378"/>
    <w:rsid w:val="2C8F4862"/>
    <w:rsid w:val="2C9E5AC8"/>
    <w:rsid w:val="2CA2721B"/>
    <w:rsid w:val="2CB600FC"/>
    <w:rsid w:val="2D026315"/>
    <w:rsid w:val="2D0764BD"/>
    <w:rsid w:val="2D0B3169"/>
    <w:rsid w:val="2D0D4219"/>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7258DC"/>
    <w:rsid w:val="2E79458E"/>
    <w:rsid w:val="2E797A78"/>
    <w:rsid w:val="2E7C6A94"/>
    <w:rsid w:val="2E8321A5"/>
    <w:rsid w:val="2E9F6D95"/>
    <w:rsid w:val="2EAE350B"/>
    <w:rsid w:val="2EB20A6C"/>
    <w:rsid w:val="2EBC2287"/>
    <w:rsid w:val="2ECA3116"/>
    <w:rsid w:val="2EDD7896"/>
    <w:rsid w:val="2EEA6E65"/>
    <w:rsid w:val="2F00052B"/>
    <w:rsid w:val="2F0367CD"/>
    <w:rsid w:val="2F1251F2"/>
    <w:rsid w:val="2F4D49C0"/>
    <w:rsid w:val="2F4F6FBB"/>
    <w:rsid w:val="2F664E2B"/>
    <w:rsid w:val="2F6C7BE3"/>
    <w:rsid w:val="2F783485"/>
    <w:rsid w:val="2F7F5C0B"/>
    <w:rsid w:val="2FA6492D"/>
    <w:rsid w:val="2FD71CA4"/>
    <w:rsid w:val="2FF93066"/>
    <w:rsid w:val="301103CD"/>
    <w:rsid w:val="301A71CE"/>
    <w:rsid w:val="301E049B"/>
    <w:rsid w:val="302A4BE6"/>
    <w:rsid w:val="30307691"/>
    <w:rsid w:val="304478EC"/>
    <w:rsid w:val="304A314A"/>
    <w:rsid w:val="30916BB1"/>
    <w:rsid w:val="30962F3E"/>
    <w:rsid w:val="30AA2585"/>
    <w:rsid w:val="30C16A19"/>
    <w:rsid w:val="30D32236"/>
    <w:rsid w:val="30FA7530"/>
    <w:rsid w:val="30FF2795"/>
    <w:rsid w:val="310375CD"/>
    <w:rsid w:val="311611B3"/>
    <w:rsid w:val="313C313D"/>
    <w:rsid w:val="314E236F"/>
    <w:rsid w:val="315E0B07"/>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7E4D38"/>
    <w:rsid w:val="328F5534"/>
    <w:rsid w:val="329A6ACE"/>
    <w:rsid w:val="32A230DB"/>
    <w:rsid w:val="32CB6A28"/>
    <w:rsid w:val="32DF351E"/>
    <w:rsid w:val="32E660DB"/>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BF4199"/>
    <w:rsid w:val="33D911A3"/>
    <w:rsid w:val="33FE62E7"/>
    <w:rsid w:val="340D25F6"/>
    <w:rsid w:val="34286E21"/>
    <w:rsid w:val="342B76C7"/>
    <w:rsid w:val="343A1527"/>
    <w:rsid w:val="34447898"/>
    <w:rsid w:val="344E62FA"/>
    <w:rsid w:val="3472234D"/>
    <w:rsid w:val="347D500F"/>
    <w:rsid w:val="34830157"/>
    <w:rsid w:val="34872D27"/>
    <w:rsid w:val="349164BD"/>
    <w:rsid w:val="34BD02AE"/>
    <w:rsid w:val="34DA26A8"/>
    <w:rsid w:val="34E960F1"/>
    <w:rsid w:val="350B42D5"/>
    <w:rsid w:val="350F6258"/>
    <w:rsid w:val="351A603C"/>
    <w:rsid w:val="352821F6"/>
    <w:rsid w:val="35387F19"/>
    <w:rsid w:val="3539550B"/>
    <w:rsid w:val="353C7CFC"/>
    <w:rsid w:val="356652C5"/>
    <w:rsid w:val="356678B4"/>
    <w:rsid w:val="3573649F"/>
    <w:rsid w:val="357E4B0A"/>
    <w:rsid w:val="35866D7F"/>
    <w:rsid w:val="358F6BDF"/>
    <w:rsid w:val="35A26D98"/>
    <w:rsid w:val="35C06D50"/>
    <w:rsid w:val="35D24294"/>
    <w:rsid w:val="35D85F6C"/>
    <w:rsid w:val="35FF6F3C"/>
    <w:rsid w:val="36075F27"/>
    <w:rsid w:val="36121506"/>
    <w:rsid w:val="361D7A43"/>
    <w:rsid w:val="361F3323"/>
    <w:rsid w:val="36402EFA"/>
    <w:rsid w:val="364271C9"/>
    <w:rsid w:val="36496A51"/>
    <w:rsid w:val="365623F6"/>
    <w:rsid w:val="36670090"/>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C94031"/>
    <w:rsid w:val="37CA042E"/>
    <w:rsid w:val="37D44549"/>
    <w:rsid w:val="37D77B09"/>
    <w:rsid w:val="37D97EDE"/>
    <w:rsid w:val="382B1BDF"/>
    <w:rsid w:val="382E392C"/>
    <w:rsid w:val="38342E90"/>
    <w:rsid w:val="384A24FB"/>
    <w:rsid w:val="384B7332"/>
    <w:rsid w:val="385056AF"/>
    <w:rsid w:val="38706DCB"/>
    <w:rsid w:val="388E5848"/>
    <w:rsid w:val="38A94D18"/>
    <w:rsid w:val="38BD31EE"/>
    <w:rsid w:val="38CB3BDF"/>
    <w:rsid w:val="38D33D29"/>
    <w:rsid w:val="38E40A5B"/>
    <w:rsid w:val="39285D57"/>
    <w:rsid w:val="39372A0B"/>
    <w:rsid w:val="394B6470"/>
    <w:rsid w:val="39860592"/>
    <w:rsid w:val="39872512"/>
    <w:rsid w:val="39A602F9"/>
    <w:rsid w:val="39A611EE"/>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DD2B05"/>
    <w:rsid w:val="3AE417E3"/>
    <w:rsid w:val="3AE440AF"/>
    <w:rsid w:val="3AF7667E"/>
    <w:rsid w:val="3B032215"/>
    <w:rsid w:val="3B113F51"/>
    <w:rsid w:val="3B185809"/>
    <w:rsid w:val="3B307112"/>
    <w:rsid w:val="3B540533"/>
    <w:rsid w:val="3B5A2A22"/>
    <w:rsid w:val="3B7804A3"/>
    <w:rsid w:val="3B8010C0"/>
    <w:rsid w:val="3B8E2153"/>
    <w:rsid w:val="3BA03B83"/>
    <w:rsid w:val="3BB20883"/>
    <w:rsid w:val="3BC34E75"/>
    <w:rsid w:val="3BCB270F"/>
    <w:rsid w:val="3BCF7E47"/>
    <w:rsid w:val="3BD96AA6"/>
    <w:rsid w:val="3C0429BF"/>
    <w:rsid w:val="3C197E95"/>
    <w:rsid w:val="3C1A201A"/>
    <w:rsid w:val="3C371D4B"/>
    <w:rsid w:val="3C3B4B9D"/>
    <w:rsid w:val="3C413C82"/>
    <w:rsid w:val="3C471C36"/>
    <w:rsid w:val="3C5A6B66"/>
    <w:rsid w:val="3C734413"/>
    <w:rsid w:val="3C982C18"/>
    <w:rsid w:val="3CA734F8"/>
    <w:rsid w:val="3CC74223"/>
    <w:rsid w:val="3CC828D0"/>
    <w:rsid w:val="3CDB5F96"/>
    <w:rsid w:val="3CE23F49"/>
    <w:rsid w:val="3CEC39B8"/>
    <w:rsid w:val="3CF720E3"/>
    <w:rsid w:val="3CF72D6A"/>
    <w:rsid w:val="3CF86D06"/>
    <w:rsid w:val="3D00620E"/>
    <w:rsid w:val="3D035226"/>
    <w:rsid w:val="3D1A48E2"/>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F95812"/>
    <w:rsid w:val="3E0209BD"/>
    <w:rsid w:val="3E1D4B24"/>
    <w:rsid w:val="3E3A04FA"/>
    <w:rsid w:val="3E3D6B96"/>
    <w:rsid w:val="3E441C7D"/>
    <w:rsid w:val="3E490256"/>
    <w:rsid w:val="3E55739E"/>
    <w:rsid w:val="3E6C43C8"/>
    <w:rsid w:val="3E8227F0"/>
    <w:rsid w:val="3E9B4B40"/>
    <w:rsid w:val="3EB71AC8"/>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33D80"/>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3A12B9"/>
    <w:rsid w:val="41513BC9"/>
    <w:rsid w:val="41735B7F"/>
    <w:rsid w:val="41D75714"/>
    <w:rsid w:val="41DD3BC3"/>
    <w:rsid w:val="41EE2F03"/>
    <w:rsid w:val="41F466FD"/>
    <w:rsid w:val="42002BC7"/>
    <w:rsid w:val="42026B03"/>
    <w:rsid w:val="420D197F"/>
    <w:rsid w:val="42187EBE"/>
    <w:rsid w:val="421C3DAC"/>
    <w:rsid w:val="4227435A"/>
    <w:rsid w:val="424B5824"/>
    <w:rsid w:val="426973AD"/>
    <w:rsid w:val="427A67A1"/>
    <w:rsid w:val="427E0B3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F5163"/>
    <w:rsid w:val="459C5A47"/>
    <w:rsid w:val="45A82F38"/>
    <w:rsid w:val="45AC0441"/>
    <w:rsid w:val="45B047D1"/>
    <w:rsid w:val="45BE6191"/>
    <w:rsid w:val="45BE648C"/>
    <w:rsid w:val="45CD2126"/>
    <w:rsid w:val="460C5979"/>
    <w:rsid w:val="46110AB3"/>
    <w:rsid w:val="46143B66"/>
    <w:rsid w:val="46214325"/>
    <w:rsid w:val="463246EC"/>
    <w:rsid w:val="463A3547"/>
    <w:rsid w:val="46555DC3"/>
    <w:rsid w:val="46617DB2"/>
    <w:rsid w:val="46621065"/>
    <w:rsid w:val="46665198"/>
    <w:rsid w:val="46697236"/>
    <w:rsid w:val="46770F8B"/>
    <w:rsid w:val="467C16FA"/>
    <w:rsid w:val="46894B18"/>
    <w:rsid w:val="469448C6"/>
    <w:rsid w:val="46A232B5"/>
    <w:rsid w:val="46B80AF8"/>
    <w:rsid w:val="46D37F0B"/>
    <w:rsid w:val="46D71533"/>
    <w:rsid w:val="46E53335"/>
    <w:rsid w:val="47040E98"/>
    <w:rsid w:val="47155D89"/>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713351"/>
    <w:rsid w:val="48802846"/>
    <w:rsid w:val="48850157"/>
    <w:rsid w:val="48B116EA"/>
    <w:rsid w:val="48B74C7A"/>
    <w:rsid w:val="48BE32BF"/>
    <w:rsid w:val="48C354EC"/>
    <w:rsid w:val="48CB2583"/>
    <w:rsid w:val="48D429DD"/>
    <w:rsid w:val="48E01C77"/>
    <w:rsid w:val="48E22285"/>
    <w:rsid w:val="48E50D90"/>
    <w:rsid w:val="48FA15CC"/>
    <w:rsid w:val="491B63DF"/>
    <w:rsid w:val="491D63E9"/>
    <w:rsid w:val="492A068A"/>
    <w:rsid w:val="4932285C"/>
    <w:rsid w:val="493E2F78"/>
    <w:rsid w:val="495217DF"/>
    <w:rsid w:val="4958367A"/>
    <w:rsid w:val="498A16CD"/>
    <w:rsid w:val="49A33C27"/>
    <w:rsid w:val="49A750B5"/>
    <w:rsid w:val="49BE07DA"/>
    <w:rsid w:val="49C84AA0"/>
    <w:rsid w:val="49D7694D"/>
    <w:rsid w:val="4A0244D3"/>
    <w:rsid w:val="4A255046"/>
    <w:rsid w:val="4A28799C"/>
    <w:rsid w:val="4A2E1525"/>
    <w:rsid w:val="4A5A756D"/>
    <w:rsid w:val="4A785772"/>
    <w:rsid w:val="4A89105B"/>
    <w:rsid w:val="4AA341CC"/>
    <w:rsid w:val="4AC13295"/>
    <w:rsid w:val="4AC31003"/>
    <w:rsid w:val="4AC40F4C"/>
    <w:rsid w:val="4AD25F33"/>
    <w:rsid w:val="4AE072CB"/>
    <w:rsid w:val="4AE93159"/>
    <w:rsid w:val="4AF02EA1"/>
    <w:rsid w:val="4B174032"/>
    <w:rsid w:val="4B250CF8"/>
    <w:rsid w:val="4B520B6B"/>
    <w:rsid w:val="4B7C4100"/>
    <w:rsid w:val="4B830F9B"/>
    <w:rsid w:val="4B8E6886"/>
    <w:rsid w:val="4B9B0C47"/>
    <w:rsid w:val="4B9D4011"/>
    <w:rsid w:val="4BB36BDD"/>
    <w:rsid w:val="4BC32290"/>
    <w:rsid w:val="4BD0339A"/>
    <w:rsid w:val="4BF32495"/>
    <w:rsid w:val="4BFA3FA2"/>
    <w:rsid w:val="4C2B4DDD"/>
    <w:rsid w:val="4C562920"/>
    <w:rsid w:val="4C5D1F92"/>
    <w:rsid w:val="4C603F16"/>
    <w:rsid w:val="4C6262E0"/>
    <w:rsid w:val="4C6703A3"/>
    <w:rsid w:val="4C6D7518"/>
    <w:rsid w:val="4C923A72"/>
    <w:rsid w:val="4CB96B0F"/>
    <w:rsid w:val="4CD315DD"/>
    <w:rsid w:val="4CE34E9F"/>
    <w:rsid w:val="4CF52D94"/>
    <w:rsid w:val="4D462159"/>
    <w:rsid w:val="4D566017"/>
    <w:rsid w:val="4D7D3EFB"/>
    <w:rsid w:val="4D8B0123"/>
    <w:rsid w:val="4DAF14C5"/>
    <w:rsid w:val="4DB9067A"/>
    <w:rsid w:val="4DC605B6"/>
    <w:rsid w:val="4DD732D2"/>
    <w:rsid w:val="4DDD4847"/>
    <w:rsid w:val="4DEC0985"/>
    <w:rsid w:val="4E0538A3"/>
    <w:rsid w:val="4E0E6818"/>
    <w:rsid w:val="4E27683A"/>
    <w:rsid w:val="4E4C50A3"/>
    <w:rsid w:val="4E510698"/>
    <w:rsid w:val="4E576363"/>
    <w:rsid w:val="4E635567"/>
    <w:rsid w:val="4E742982"/>
    <w:rsid w:val="4E82095C"/>
    <w:rsid w:val="4E9C0636"/>
    <w:rsid w:val="4EA30DB6"/>
    <w:rsid w:val="4EA7341F"/>
    <w:rsid w:val="4ED10386"/>
    <w:rsid w:val="4EDB58B2"/>
    <w:rsid w:val="4EE925CE"/>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87C31"/>
    <w:rsid w:val="500815B6"/>
    <w:rsid w:val="500B39BC"/>
    <w:rsid w:val="5022123F"/>
    <w:rsid w:val="50265171"/>
    <w:rsid w:val="502B7315"/>
    <w:rsid w:val="503F32CF"/>
    <w:rsid w:val="5041152A"/>
    <w:rsid w:val="507E1B25"/>
    <w:rsid w:val="50811A22"/>
    <w:rsid w:val="508E3B94"/>
    <w:rsid w:val="508E4492"/>
    <w:rsid w:val="5090223F"/>
    <w:rsid w:val="50924591"/>
    <w:rsid w:val="50AB5EB6"/>
    <w:rsid w:val="50B16618"/>
    <w:rsid w:val="50BB6306"/>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793A"/>
    <w:rsid w:val="51BA0CB7"/>
    <w:rsid w:val="51C93676"/>
    <w:rsid w:val="51D129CA"/>
    <w:rsid w:val="51D93F8A"/>
    <w:rsid w:val="51E5046A"/>
    <w:rsid w:val="52272B85"/>
    <w:rsid w:val="523E09B5"/>
    <w:rsid w:val="525770DA"/>
    <w:rsid w:val="525E17DE"/>
    <w:rsid w:val="52687B2A"/>
    <w:rsid w:val="526E0E82"/>
    <w:rsid w:val="527901C6"/>
    <w:rsid w:val="52A24532"/>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596DB5"/>
    <w:rsid w:val="545A1EBF"/>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6476C1"/>
    <w:rsid w:val="577B3337"/>
    <w:rsid w:val="57A33734"/>
    <w:rsid w:val="57AB6ADD"/>
    <w:rsid w:val="57BD72A7"/>
    <w:rsid w:val="57BE5838"/>
    <w:rsid w:val="57FC07D9"/>
    <w:rsid w:val="57FF6992"/>
    <w:rsid w:val="580F1B21"/>
    <w:rsid w:val="581B7E79"/>
    <w:rsid w:val="58500F22"/>
    <w:rsid w:val="58587379"/>
    <w:rsid w:val="586D57A3"/>
    <w:rsid w:val="587917A0"/>
    <w:rsid w:val="587A4288"/>
    <w:rsid w:val="5880052B"/>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2E7D32"/>
    <w:rsid w:val="5B66707B"/>
    <w:rsid w:val="5B673066"/>
    <w:rsid w:val="5B785E83"/>
    <w:rsid w:val="5B7C1CD1"/>
    <w:rsid w:val="5B9251EF"/>
    <w:rsid w:val="5BAB5BC4"/>
    <w:rsid w:val="5BB20B74"/>
    <w:rsid w:val="5BC677D8"/>
    <w:rsid w:val="5BE56907"/>
    <w:rsid w:val="5BEB0120"/>
    <w:rsid w:val="5C097C4E"/>
    <w:rsid w:val="5C1A3A93"/>
    <w:rsid w:val="5C235386"/>
    <w:rsid w:val="5C3B6CFC"/>
    <w:rsid w:val="5C4C2CF4"/>
    <w:rsid w:val="5C6B1600"/>
    <w:rsid w:val="5C7D70D1"/>
    <w:rsid w:val="5C8542A8"/>
    <w:rsid w:val="5CA1479B"/>
    <w:rsid w:val="5CA6294E"/>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B736A0"/>
    <w:rsid w:val="5DD14397"/>
    <w:rsid w:val="5DD3123F"/>
    <w:rsid w:val="5DD71C7A"/>
    <w:rsid w:val="5DD734EC"/>
    <w:rsid w:val="5DEC05A1"/>
    <w:rsid w:val="5DFD51DB"/>
    <w:rsid w:val="5E040CAD"/>
    <w:rsid w:val="5E0B0848"/>
    <w:rsid w:val="5E1D4A67"/>
    <w:rsid w:val="5E23702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110088"/>
    <w:rsid w:val="61421EFD"/>
    <w:rsid w:val="615C5041"/>
    <w:rsid w:val="6182260C"/>
    <w:rsid w:val="61D43A2B"/>
    <w:rsid w:val="61FF316E"/>
    <w:rsid w:val="620F4BAD"/>
    <w:rsid w:val="621542CB"/>
    <w:rsid w:val="624263A2"/>
    <w:rsid w:val="625272C3"/>
    <w:rsid w:val="62715337"/>
    <w:rsid w:val="6280204D"/>
    <w:rsid w:val="6290769B"/>
    <w:rsid w:val="62943D08"/>
    <w:rsid w:val="62A411F8"/>
    <w:rsid w:val="62BA7A46"/>
    <w:rsid w:val="62C376AC"/>
    <w:rsid w:val="62CE13CB"/>
    <w:rsid w:val="62D2197B"/>
    <w:rsid w:val="62F6011A"/>
    <w:rsid w:val="63132EFC"/>
    <w:rsid w:val="6327422B"/>
    <w:rsid w:val="633B249F"/>
    <w:rsid w:val="63552D76"/>
    <w:rsid w:val="6359778B"/>
    <w:rsid w:val="635B63E3"/>
    <w:rsid w:val="6370344E"/>
    <w:rsid w:val="638C3395"/>
    <w:rsid w:val="63BA3154"/>
    <w:rsid w:val="63CA2E8B"/>
    <w:rsid w:val="63E333C1"/>
    <w:rsid w:val="63EF1ECE"/>
    <w:rsid w:val="63F47D2A"/>
    <w:rsid w:val="63FE2D33"/>
    <w:rsid w:val="64264A79"/>
    <w:rsid w:val="64304E58"/>
    <w:rsid w:val="64311867"/>
    <w:rsid w:val="64371EC0"/>
    <w:rsid w:val="64391ED3"/>
    <w:rsid w:val="6445632E"/>
    <w:rsid w:val="648939AA"/>
    <w:rsid w:val="649B1AC2"/>
    <w:rsid w:val="64A7467B"/>
    <w:rsid w:val="64C86505"/>
    <w:rsid w:val="64FE700F"/>
    <w:rsid w:val="6500327F"/>
    <w:rsid w:val="6506609B"/>
    <w:rsid w:val="65083216"/>
    <w:rsid w:val="65460728"/>
    <w:rsid w:val="65822810"/>
    <w:rsid w:val="65870C45"/>
    <w:rsid w:val="65AA6346"/>
    <w:rsid w:val="65B56C47"/>
    <w:rsid w:val="65B8262E"/>
    <w:rsid w:val="65BC15EE"/>
    <w:rsid w:val="65C74F5E"/>
    <w:rsid w:val="65D23D59"/>
    <w:rsid w:val="65D4773F"/>
    <w:rsid w:val="65DC5939"/>
    <w:rsid w:val="65DC7985"/>
    <w:rsid w:val="65F14641"/>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C955BD"/>
    <w:rsid w:val="66D32A59"/>
    <w:rsid w:val="66DC317D"/>
    <w:rsid w:val="66EB4314"/>
    <w:rsid w:val="670C6D27"/>
    <w:rsid w:val="670D67CE"/>
    <w:rsid w:val="67105BAB"/>
    <w:rsid w:val="671B1631"/>
    <w:rsid w:val="67302DC3"/>
    <w:rsid w:val="674318B2"/>
    <w:rsid w:val="674D4B22"/>
    <w:rsid w:val="67570422"/>
    <w:rsid w:val="675D31B4"/>
    <w:rsid w:val="676D2F4B"/>
    <w:rsid w:val="677A266A"/>
    <w:rsid w:val="677C1A81"/>
    <w:rsid w:val="67B163D1"/>
    <w:rsid w:val="67F45538"/>
    <w:rsid w:val="680239EB"/>
    <w:rsid w:val="680722DA"/>
    <w:rsid w:val="682211D1"/>
    <w:rsid w:val="685C6395"/>
    <w:rsid w:val="686318DD"/>
    <w:rsid w:val="68635145"/>
    <w:rsid w:val="687F607E"/>
    <w:rsid w:val="68A34C5C"/>
    <w:rsid w:val="68E24981"/>
    <w:rsid w:val="69123F86"/>
    <w:rsid w:val="691C3525"/>
    <w:rsid w:val="69216128"/>
    <w:rsid w:val="69280874"/>
    <w:rsid w:val="695D6B21"/>
    <w:rsid w:val="69611EE7"/>
    <w:rsid w:val="696C708E"/>
    <w:rsid w:val="696F4D5D"/>
    <w:rsid w:val="69850877"/>
    <w:rsid w:val="698C13C5"/>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AF014C"/>
    <w:rsid w:val="6ACB082B"/>
    <w:rsid w:val="6AD3247E"/>
    <w:rsid w:val="6AFD06BA"/>
    <w:rsid w:val="6B2B0EFD"/>
    <w:rsid w:val="6B2C13E4"/>
    <w:rsid w:val="6B4B0A4C"/>
    <w:rsid w:val="6B50310B"/>
    <w:rsid w:val="6B5045E2"/>
    <w:rsid w:val="6B736A2E"/>
    <w:rsid w:val="6B8170D6"/>
    <w:rsid w:val="6B884219"/>
    <w:rsid w:val="6B90781F"/>
    <w:rsid w:val="6BA9194F"/>
    <w:rsid w:val="6BE727F5"/>
    <w:rsid w:val="6C240DF3"/>
    <w:rsid w:val="6C45610F"/>
    <w:rsid w:val="6C59472D"/>
    <w:rsid w:val="6C5A4564"/>
    <w:rsid w:val="6C603744"/>
    <w:rsid w:val="6C637CCF"/>
    <w:rsid w:val="6C7802EB"/>
    <w:rsid w:val="6C79488C"/>
    <w:rsid w:val="6C89456C"/>
    <w:rsid w:val="6CA20D5B"/>
    <w:rsid w:val="6CC966A8"/>
    <w:rsid w:val="6CD63FB3"/>
    <w:rsid w:val="6D056EA6"/>
    <w:rsid w:val="6D221E52"/>
    <w:rsid w:val="6D227835"/>
    <w:rsid w:val="6D3C6626"/>
    <w:rsid w:val="6D5D0DB5"/>
    <w:rsid w:val="6D6855B1"/>
    <w:rsid w:val="6D7B4AB7"/>
    <w:rsid w:val="6D89784B"/>
    <w:rsid w:val="6D9E0566"/>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E9744F"/>
    <w:rsid w:val="6EEC3F7C"/>
    <w:rsid w:val="6EFE1485"/>
    <w:rsid w:val="6F031F8E"/>
    <w:rsid w:val="6F0D382C"/>
    <w:rsid w:val="6F1873EF"/>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33C0C"/>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F1AC7"/>
    <w:rsid w:val="72E42AFA"/>
    <w:rsid w:val="72E85578"/>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37154"/>
    <w:rsid w:val="74236DD6"/>
    <w:rsid w:val="74257F79"/>
    <w:rsid w:val="74273820"/>
    <w:rsid w:val="7427471C"/>
    <w:rsid w:val="74355B0B"/>
    <w:rsid w:val="743C7157"/>
    <w:rsid w:val="74416F54"/>
    <w:rsid w:val="744B354F"/>
    <w:rsid w:val="7450294E"/>
    <w:rsid w:val="746B732F"/>
    <w:rsid w:val="746E18CB"/>
    <w:rsid w:val="748D52FA"/>
    <w:rsid w:val="74993216"/>
    <w:rsid w:val="74B44784"/>
    <w:rsid w:val="74B808BF"/>
    <w:rsid w:val="75084E8F"/>
    <w:rsid w:val="75202656"/>
    <w:rsid w:val="75742823"/>
    <w:rsid w:val="75752B04"/>
    <w:rsid w:val="758910BB"/>
    <w:rsid w:val="75955DA9"/>
    <w:rsid w:val="75977910"/>
    <w:rsid w:val="759F2A35"/>
    <w:rsid w:val="75B15C41"/>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F29D3"/>
    <w:rsid w:val="76EC51FD"/>
    <w:rsid w:val="76F410B8"/>
    <w:rsid w:val="771B67DF"/>
    <w:rsid w:val="77451578"/>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984672"/>
    <w:rsid w:val="79D33056"/>
    <w:rsid w:val="79EC0256"/>
    <w:rsid w:val="79F60153"/>
    <w:rsid w:val="79FB6E2C"/>
    <w:rsid w:val="7A000A00"/>
    <w:rsid w:val="7A4C2D60"/>
    <w:rsid w:val="7A6E4BF5"/>
    <w:rsid w:val="7A851D5D"/>
    <w:rsid w:val="7A8A2267"/>
    <w:rsid w:val="7AB53126"/>
    <w:rsid w:val="7AB76FE8"/>
    <w:rsid w:val="7AD268E2"/>
    <w:rsid w:val="7ADC0950"/>
    <w:rsid w:val="7ADC0B33"/>
    <w:rsid w:val="7AE14C19"/>
    <w:rsid w:val="7AEA174E"/>
    <w:rsid w:val="7B274176"/>
    <w:rsid w:val="7B356407"/>
    <w:rsid w:val="7B401C79"/>
    <w:rsid w:val="7B440ED6"/>
    <w:rsid w:val="7B4678D7"/>
    <w:rsid w:val="7B4B2A93"/>
    <w:rsid w:val="7B527515"/>
    <w:rsid w:val="7B5922B3"/>
    <w:rsid w:val="7B890A24"/>
    <w:rsid w:val="7BA47616"/>
    <w:rsid w:val="7BAA485C"/>
    <w:rsid w:val="7BAD1591"/>
    <w:rsid w:val="7BAF117E"/>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834A16"/>
    <w:rsid w:val="7D9D438F"/>
    <w:rsid w:val="7DA514D2"/>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F0C2035"/>
    <w:rsid w:val="7F0F7992"/>
    <w:rsid w:val="7F1B0865"/>
    <w:rsid w:val="7F271AA3"/>
    <w:rsid w:val="7F332190"/>
    <w:rsid w:val="7F542B37"/>
    <w:rsid w:val="7F6B2248"/>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
    <w:basedOn w:val="1"/>
    <w:qFormat/>
    <w:uiPriority w:val="0"/>
    <w:pPr>
      <w:spacing w:after="180" w:afterAutospacing="0"/>
      <w:ind w:firstLine="420" w:firstLineChars="200"/>
      <w:jc w:val="left"/>
    </w:pPr>
    <w:rPr>
      <w:rFonts w:hint="default" w:ascii="Times New Roman" w:hAnsi="Times New Roman"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112</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10307721</cp:lastModifiedBy>
  <dcterms:modified xsi:type="dcterms:W3CDTF">2022-11-16T15:32:40Z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